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D32B2">
      <w:pPr>
        <w:jc w:val="center"/>
        <w:rPr>
          <w:rFonts w:ascii="方正小标宋_GBK" w:eastAsia="方正小标宋_GBK"/>
          <w:sz w:val="44"/>
          <w:szCs w:val="44"/>
        </w:rPr>
      </w:pPr>
      <w:r>
        <w:rPr>
          <w:rFonts w:hint="eastAsia" w:ascii="方正小标宋_GBK" w:eastAsia="方正小标宋_GBK"/>
          <w:sz w:val="44"/>
          <w:szCs w:val="44"/>
        </w:rPr>
        <w:t>潮起绘新篇 扬帆启新程</w:t>
      </w:r>
    </w:p>
    <w:p w14:paraId="2F52500B">
      <w:pPr>
        <w:jc w:val="center"/>
        <w:rPr>
          <w:rFonts w:ascii="方正小标宋_GBK" w:eastAsia="方正小标宋_GBK"/>
          <w:sz w:val="36"/>
          <w:szCs w:val="36"/>
        </w:rPr>
      </w:pPr>
      <w:r>
        <w:rPr>
          <w:rFonts w:hint="eastAsia" w:ascii="方正小标宋_GBK" w:eastAsia="方正小标宋_GBK"/>
          <w:sz w:val="36"/>
          <w:szCs w:val="36"/>
        </w:rPr>
        <w:t>——浙金信托成功举办2025年新春投资策略会</w:t>
      </w:r>
    </w:p>
    <w:p w14:paraId="02CFDDD1">
      <w:pPr>
        <w:ind w:firstLine="640" w:firstLineChars="200"/>
        <w:jc w:val="both"/>
        <w:rPr>
          <w:rFonts w:ascii="仿宋" w:hAnsi="仿宋" w:eastAsia="仿宋"/>
          <w:sz w:val="32"/>
          <w:szCs w:val="32"/>
        </w:rPr>
      </w:pPr>
      <w:r>
        <w:rPr>
          <w:rFonts w:ascii="仿宋" w:hAnsi="仿宋" w:eastAsia="仿宋"/>
          <w:sz w:val="32"/>
          <w:szCs w:val="32"/>
        </w:rPr>
        <w:t>1月13日，“</w:t>
      </w:r>
      <w:r>
        <w:rPr>
          <w:rFonts w:hint="eastAsia" w:ascii="仿宋" w:hAnsi="仿宋" w:eastAsia="仿宋"/>
          <w:sz w:val="32"/>
          <w:szCs w:val="32"/>
        </w:rPr>
        <w:t>潮起绘新篇</w:t>
      </w:r>
      <w:r>
        <w:rPr>
          <w:rFonts w:ascii="仿宋" w:hAnsi="仿宋" w:eastAsia="仿宋"/>
          <w:sz w:val="32"/>
          <w:szCs w:val="32"/>
        </w:rPr>
        <w:t xml:space="preserve"> 扬帆启新程” 浙金信托2025年新春投资策略会以线上直播形式成功举办，</w:t>
      </w:r>
      <w:bookmarkStart w:id="2" w:name="_GoBack"/>
      <w:bookmarkEnd w:id="2"/>
      <w:r>
        <w:rPr>
          <w:rFonts w:hint="eastAsia" w:ascii="仿宋" w:hAnsi="仿宋" w:eastAsia="仿宋"/>
          <w:sz w:val="32"/>
          <w:szCs w:val="32"/>
        </w:rPr>
        <w:t>公司</w:t>
      </w:r>
      <w:r>
        <w:rPr>
          <w:rFonts w:ascii="仿宋" w:hAnsi="仿宋" w:eastAsia="仿宋"/>
          <w:sz w:val="32"/>
          <w:szCs w:val="32"/>
        </w:rPr>
        <w:t>董事长、党委书记徐晓东发表致辞，</w:t>
      </w:r>
      <w:r>
        <w:rPr>
          <w:rFonts w:hint="eastAsia" w:ascii="仿宋" w:hAnsi="仿宋" w:eastAsia="仿宋"/>
          <w:sz w:val="32"/>
          <w:szCs w:val="32"/>
        </w:rPr>
        <w:t>中信证券首席宏观策略分析师徐鹏博士</w:t>
      </w:r>
      <w:r>
        <w:rPr>
          <w:rFonts w:ascii="仿宋" w:hAnsi="仿宋" w:eastAsia="仿宋"/>
          <w:sz w:val="32"/>
          <w:szCs w:val="32"/>
        </w:rPr>
        <w:t>、</w:t>
      </w:r>
      <w:r>
        <w:rPr>
          <w:rFonts w:hint="eastAsia" w:ascii="仿宋" w:hAnsi="仿宋" w:eastAsia="仿宋"/>
          <w:sz w:val="32"/>
          <w:szCs w:val="32"/>
        </w:rPr>
        <w:t>中诚信国际政府公共评级部评级副总监李龙泉，以及公司</w:t>
      </w:r>
      <w:r>
        <w:rPr>
          <w:rFonts w:ascii="仿宋" w:hAnsi="仿宋" w:eastAsia="仿宋"/>
          <w:sz w:val="32"/>
          <w:szCs w:val="32"/>
        </w:rPr>
        <w:t>总经理助理兼家族信托中心总经理黄永庆、总经理助理兼投资信托四部总经理刘征</w:t>
      </w:r>
      <w:r>
        <w:rPr>
          <w:rFonts w:hint="eastAsia" w:ascii="仿宋" w:hAnsi="仿宋" w:eastAsia="仿宋"/>
          <w:sz w:val="32"/>
          <w:szCs w:val="32"/>
        </w:rPr>
        <w:t>、</w:t>
      </w:r>
      <w:r>
        <w:rPr>
          <w:rFonts w:ascii="仿宋" w:hAnsi="仿宋" w:eastAsia="仿宋"/>
          <w:sz w:val="32"/>
          <w:szCs w:val="32"/>
        </w:rPr>
        <w:t>总经理助理兼产业投资信托三部总经理邵吉亨</w:t>
      </w:r>
      <w:r>
        <w:rPr>
          <w:rFonts w:hint="eastAsia" w:ascii="仿宋" w:hAnsi="仿宋" w:eastAsia="仿宋"/>
          <w:sz w:val="32"/>
          <w:szCs w:val="32"/>
        </w:rPr>
        <w:t>、副总经济师钱烈六</w:t>
      </w:r>
      <w:r>
        <w:rPr>
          <w:rFonts w:ascii="仿宋" w:hAnsi="仿宋" w:eastAsia="仿宋"/>
          <w:sz w:val="32"/>
          <w:szCs w:val="32"/>
        </w:rPr>
        <w:t>位特邀嘉宾发表主题演讲，与贵宾客户们</w:t>
      </w:r>
      <w:r>
        <w:rPr>
          <w:rFonts w:hint="eastAsia" w:ascii="仿宋" w:hAnsi="仿宋" w:eastAsia="仿宋"/>
          <w:sz w:val="32"/>
          <w:szCs w:val="32"/>
        </w:rPr>
        <w:t>齐聚</w:t>
      </w:r>
      <w:r>
        <w:rPr>
          <w:rFonts w:ascii="仿宋" w:hAnsi="仿宋" w:eastAsia="仿宋"/>
          <w:sz w:val="32"/>
          <w:szCs w:val="32"/>
        </w:rPr>
        <w:t>云端，</w:t>
      </w:r>
      <w:r>
        <w:rPr>
          <w:rFonts w:hint="eastAsia" w:ascii="仿宋" w:hAnsi="仿宋" w:eastAsia="仿宋"/>
          <w:sz w:val="32"/>
          <w:szCs w:val="32"/>
        </w:rPr>
        <w:t>共同探索大类资产配置机遇。</w:t>
      </w:r>
    </w:p>
    <w:p w14:paraId="362571B6">
      <w:pPr>
        <w:ind w:firstLine="640" w:firstLineChars="200"/>
        <w:jc w:val="both"/>
        <w:rPr>
          <w:rFonts w:ascii="仿宋" w:hAnsi="仿宋" w:eastAsia="仿宋"/>
          <w:sz w:val="32"/>
          <w:szCs w:val="32"/>
        </w:rPr>
      </w:pPr>
      <w:r>
        <w:rPr>
          <w:rFonts w:hint="eastAsia" w:ascii="仿宋" w:hAnsi="仿宋" w:eastAsia="仿宋"/>
          <w:sz w:val="32"/>
          <w:szCs w:val="32"/>
        </w:rPr>
        <w:t>活动首先由公司董事长、党委书记徐晓东发表致辞。2</w:t>
      </w:r>
      <w:r>
        <w:rPr>
          <w:rFonts w:ascii="仿宋" w:hAnsi="仿宋" w:eastAsia="仿宋"/>
          <w:sz w:val="32"/>
          <w:szCs w:val="32"/>
        </w:rPr>
        <w:t>024</w:t>
      </w:r>
      <w:r>
        <w:rPr>
          <w:rFonts w:hint="eastAsia" w:ascii="仿宋" w:hAnsi="仿宋" w:eastAsia="仿宋"/>
          <w:sz w:val="32"/>
          <w:szCs w:val="32"/>
        </w:rPr>
        <w:t>年浙金信托在转型发展的轨道上稳步向前，充实建强了新一届领导班子，</w:t>
      </w:r>
      <w:r>
        <w:rPr>
          <w:rFonts w:hint="eastAsia" w:ascii="仿宋_GB2312" w:hAnsi="方正小标宋简体" w:eastAsia="仿宋_GB2312"/>
          <w:sz w:val="32"/>
          <w:szCs w:val="32"/>
        </w:rPr>
        <w:t>聚力风险资产处置化解，重塑业务体系，深化合作生态圈建设。同时，持续推进数字化客户服务体系升级，</w:t>
      </w:r>
      <w:r>
        <w:rPr>
          <w:rFonts w:hint="eastAsia" w:ascii="仿宋" w:hAnsi="仿宋" w:eastAsia="仿宋"/>
          <w:sz w:val="32"/>
          <w:szCs w:val="32"/>
        </w:rPr>
        <w:t>提升客户服务管理质效和服务半径，全力满足客户多元化需求。</w:t>
      </w:r>
    </w:p>
    <w:p w14:paraId="29757FE2">
      <w:pPr>
        <w:ind w:firstLine="640" w:firstLineChars="200"/>
        <w:jc w:val="both"/>
        <w:rPr>
          <w:rFonts w:ascii="仿宋_GB2312" w:hAnsi="方正小标宋简体" w:eastAsia="仿宋_GB2312"/>
          <w:sz w:val="32"/>
          <w:szCs w:val="32"/>
        </w:rPr>
      </w:pPr>
      <w:r>
        <w:rPr>
          <w:rFonts w:hint="eastAsia" w:ascii="仿宋_GB2312" w:hAnsi="方正小标宋简体" w:eastAsia="仿宋_GB2312"/>
          <w:sz w:val="32"/>
          <w:szCs w:val="32"/>
        </w:rPr>
        <w:t>随后，活动邀请了六位嘉宾作专题讲座，围绕宏观经济、投融资平台、财富管理、证券投资、基础设施投资、特殊资产投资等主题展开分享。</w:t>
      </w:r>
    </w:p>
    <w:p w14:paraId="69D793E4">
      <w:pPr>
        <w:ind w:firstLine="640" w:firstLineChars="200"/>
        <w:jc w:val="both"/>
        <w:rPr>
          <w:rFonts w:ascii="仿宋" w:hAnsi="仿宋" w:eastAsia="仿宋"/>
          <w:sz w:val="32"/>
          <w:szCs w:val="32"/>
        </w:rPr>
      </w:pPr>
      <w:bookmarkStart w:id="0" w:name="OLE_LINK14"/>
      <w:bookmarkStart w:id="1" w:name="OLE_LINK13"/>
      <w:r>
        <w:rPr>
          <w:rFonts w:hint="eastAsia" w:ascii="仿宋" w:hAnsi="仿宋" w:eastAsia="仿宋"/>
          <w:sz w:val="32"/>
          <w:szCs w:val="32"/>
        </w:rPr>
        <w:t>徐鹏博士以“宏观经济趋势与大类资产配置</w:t>
      </w:r>
      <w:bookmarkEnd w:id="0"/>
      <w:bookmarkEnd w:id="1"/>
      <w:r>
        <w:rPr>
          <w:rFonts w:hint="eastAsia" w:ascii="仿宋" w:hAnsi="仿宋" w:eastAsia="仿宋"/>
          <w:sz w:val="32"/>
          <w:szCs w:val="32"/>
        </w:rPr>
        <w:t>”为主题发表了演讲，从中美贸易周期、中国内需周期、中国政策周期、海外美元周期四个方面对2</w:t>
      </w:r>
      <w:r>
        <w:rPr>
          <w:rFonts w:ascii="仿宋" w:hAnsi="仿宋" w:eastAsia="仿宋"/>
          <w:sz w:val="32"/>
          <w:szCs w:val="32"/>
        </w:rPr>
        <w:t>025</w:t>
      </w:r>
      <w:r>
        <w:rPr>
          <w:rFonts w:hint="eastAsia" w:ascii="仿宋" w:hAnsi="仿宋" w:eastAsia="仿宋"/>
          <w:sz w:val="32"/>
          <w:szCs w:val="32"/>
        </w:rPr>
        <w:t>年国内经济和股票市场进行展望，并解读了资产配置和权益市场变化。李龙泉发表了题为“浙江省投融资平台信用风险与转型方向”的专题分享，通过对经济财政实力、债务风险情况、城投发债企业信用情况等对省内的投融资平台进行了全方位的剖析，并分享了城投债务化解和转型思路。</w:t>
      </w:r>
    </w:p>
    <w:p w14:paraId="7AAB6ED0">
      <w:pPr>
        <w:ind w:firstLine="640" w:firstLineChars="200"/>
        <w:jc w:val="both"/>
        <w:rPr>
          <w:rFonts w:ascii="仿宋_GB2312" w:hAnsi="方正小标宋简体" w:eastAsia="仿宋_GB2312"/>
          <w:sz w:val="32"/>
          <w:szCs w:val="32"/>
        </w:rPr>
      </w:pPr>
      <w:r>
        <w:rPr>
          <w:rFonts w:hint="eastAsia" w:ascii="仿宋_GB2312" w:hAnsi="方正小标宋简体" w:eastAsia="仿宋_GB2312"/>
          <w:sz w:val="32"/>
          <w:szCs w:val="32"/>
        </w:rPr>
        <w:t>黄永庆介绍了财富管理服务信托的功能，</w:t>
      </w:r>
      <w:r>
        <w:rPr>
          <w:rFonts w:ascii="仿宋_GB2312" w:hAnsi="方正小标宋简体" w:eastAsia="仿宋_GB2312"/>
          <w:sz w:val="32"/>
          <w:szCs w:val="32"/>
        </w:rPr>
        <w:t>分享了</w:t>
      </w:r>
      <w:r>
        <w:rPr>
          <w:rFonts w:hint="eastAsia" w:ascii="仿宋_GB2312" w:hAnsi="方正小标宋简体" w:eastAsia="仿宋_GB2312"/>
          <w:sz w:val="32"/>
          <w:szCs w:val="32"/>
        </w:rPr>
        <w:t>信托在财富管理行业的作用和机遇，</w:t>
      </w:r>
      <w:r>
        <w:rPr>
          <w:rFonts w:ascii="仿宋_GB2312" w:hAnsi="方正小标宋简体" w:eastAsia="仿宋_GB2312"/>
          <w:sz w:val="32"/>
          <w:szCs w:val="32"/>
        </w:rPr>
        <w:t>以及</w:t>
      </w:r>
      <w:r>
        <w:rPr>
          <w:rFonts w:hint="eastAsia" w:ascii="仿宋_GB2312" w:hAnsi="方正小标宋简体" w:eastAsia="仿宋_GB2312"/>
          <w:sz w:val="32"/>
          <w:szCs w:val="32"/>
        </w:rPr>
        <w:t>公司在财富管理信托的实践</w:t>
      </w:r>
      <w:r>
        <w:rPr>
          <w:rFonts w:ascii="仿宋_GB2312" w:hAnsi="方正小标宋简体" w:eastAsia="仿宋_GB2312"/>
          <w:sz w:val="32"/>
          <w:szCs w:val="32"/>
        </w:rPr>
        <w:t>。刘征回顾了2024年国内外各类资产的表现，</w:t>
      </w:r>
      <w:r>
        <w:rPr>
          <w:rFonts w:hint="eastAsia" w:ascii="仿宋_GB2312" w:hAnsi="方正小标宋简体" w:eastAsia="仿宋_GB2312"/>
          <w:sz w:val="32"/>
          <w:szCs w:val="32"/>
        </w:rPr>
        <w:t>对公司的证券投资产品线进行了复盘</w:t>
      </w:r>
      <w:r>
        <w:rPr>
          <w:rFonts w:ascii="仿宋_GB2312" w:hAnsi="方正小标宋简体" w:eastAsia="仿宋_GB2312"/>
          <w:sz w:val="32"/>
          <w:szCs w:val="32"/>
        </w:rPr>
        <w:t>，</w:t>
      </w:r>
      <w:r>
        <w:rPr>
          <w:rFonts w:hint="eastAsia" w:ascii="仿宋_GB2312" w:hAnsi="方正小标宋简体" w:eastAsia="仿宋_GB2312"/>
          <w:sz w:val="32"/>
          <w:szCs w:val="32"/>
        </w:rPr>
        <w:t>并分享了对后续市场的展望及大类资产配置建议</w:t>
      </w:r>
      <w:r>
        <w:rPr>
          <w:rFonts w:ascii="仿宋_GB2312" w:hAnsi="方正小标宋简体" w:eastAsia="仿宋_GB2312"/>
          <w:sz w:val="32"/>
          <w:szCs w:val="32"/>
        </w:rPr>
        <w:t>。邵吉亨</w:t>
      </w:r>
      <w:r>
        <w:rPr>
          <w:rFonts w:hint="eastAsia" w:ascii="仿宋_GB2312" w:hAnsi="方正小标宋简体" w:eastAsia="仿宋_GB2312"/>
          <w:sz w:val="32"/>
          <w:szCs w:val="32"/>
        </w:rPr>
        <w:t>深入剖析了基础设施类业务的运作逻辑以及与之密切相关的政策导向，并解读了公司在基础设施类信托业务上的布局策略。钱烈阐述</w:t>
      </w:r>
      <w:r>
        <w:rPr>
          <w:rFonts w:ascii="仿宋_GB2312" w:hAnsi="方正小标宋简体" w:eastAsia="仿宋_GB2312"/>
          <w:sz w:val="32"/>
          <w:szCs w:val="32"/>
        </w:rPr>
        <w:t>了特殊资产投资业务的产品特征</w:t>
      </w:r>
      <w:r>
        <w:rPr>
          <w:rFonts w:hint="eastAsia" w:ascii="仿宋_GB2312" w:hAnsi="方正小标宋简体" w:eastAsia="仿宋_GB2312"/>
          <w:sz w:val="32"/>
          <w:szCs w:val="32"/>
        </w:rPr>
        <w:t>和风控要点</w:t>
      </w:r>
      <w:r>
        <w:rPr>
          <w:rFonts w:ascii="仿宋_GB2312" w:hAnsi="方正小标宋简体" w:eastAsia="仿宋_GB2312"/>
          <w:sz w:val="32"/>
          <w:szCs w:val="32"/>
        </w:rPr>
        <w:t>，并对公司特殊资产业务开展</w:t>
      </w:r>
      <w:r>
        <w:rPr>
          <w:rFonts w:hint="eastAsia" w:ascii="仿宋_GB2312" w:hAnsi="方正小标宋简体" w:eastAsia="仿宋_GB2312"/>
          <w:sz w:val="32"/>
          <w:szCs w:val="32"/>
        </w:rPr>
        <w:t>情况和2</w:t>
      </w:r>
      <w:r>
        <w:rPr>
          <w:rFonts w:ascii="仿宋_GB2312" w:hAnsi="方正小标宋简体" w:eastAsia="仿宋_GB2312"/>
          <w:sz w:val="32"/>
          <w:szCs w:val="32"/>
        </w:rPr>
        <w:t>025</w:t>
      </w:r>
      <w:r>
        <w:rPr>
          <w:rFonts w:hint="eastAsia" w:ascii="仿宋_GB2312" w:hAnsi="方正小标宋简体" w:eastAsia="仿宋_GB2312"/>
          <w:sz w:val="32"/>
          <w:szCs w:val="32"/>
        </w:rPr>
        <w:t>年业务策略</w:t>
      </w:r>
      <w:r>
        <w:rPr>
          <w:rFonts w:ascii="仿宋_GB2312" w:hAnsi="方正小标宋简体" w:eastAsia="仿宋_GB2312"/>
          <w:sz w:val="32"/>
          <w:szCs w:val="32"/>
        </w:rPr>
        <w:t>进行了展望。</w:t>
      </w:r>
    </w:p>
    <w:p w14:paraId="1796F71C">
      <w:pPr>
        <w:ind w:firstLine="640" w:firstLineChars="200"/>
        <w:jc w:val="both"/>
        <w:rPr>
          <w:rFonts w:ascii="仿宋" w:hAnsi="仿宋" w:eastAsia="仿宋"/>
          <w:sz w:val="32"/>
          <w:szCs w:val="32"/>
        </w:rPr>
      </w:pPr>
      <w:r>
        <w:rPr>
          <w:rFonts w:hint="eastAsia" w:ascii="仿宋" w:hAnsi="仿宋" w:eastAsia="仿宋"/>
          <w:sz w:val="32"/>
          <w:szCs w:val="32"/>
        </w:rPr>
        <w:t>日月其迈，时盛岁新；</w:t>
      </w:r>
    </w:p>
    <w:p w14:paraId="5EE5AB5B">
      <w:pPr>
        <w:ind w:firstLine="640" w:firstLineChars="200"/>
        <w:jc w:val="both"/>
        <w:rPr>
          <w:rFonts w:ascii="仿宋" w:hAnsi="仿宋" w:eastAsia="仿宋"/>
          <w:sz w:val="32"/>
          <w:szCs w:val="32"/>
        </w:rPr>
      </w:pPr>
      <w:r>
        <w:rPr>
          <w:rFonts w:hint="eastAsia" w:ascii="仿宋" w:hAnsi="仿宋" w:eastAsia="仿宋"/>
          <w:sz w:val="32"/>
          <w:szCs w:val="32"/>
        </w:rPr>
        <w:t>幸逢嘉时，共赴新程。</w:t>
      </w:r>
    </w:p>
    <w:p w14:paraId="71750004">
      <w:pPr>
        <w:ind w:firstLine="640" w:firstLineChars="200"/>
        <w:jc w:val="both"/>
        <w:rPr>
          <w:rFonts w:ascii="仿宋" w:hAnsi="仿宋" w:eastAsia="仿宋"/>
          <w:sz w:val="32"/>
          <w:szCs w:val="32"/>
        </w:rPr>
      </w:pPr>
      <w:r>
        <w:rPr>
          <w:rFonts w:hint="eastAsia" w:ascii="仿宋" w:hAnsi="仿宋" w:eastAsia="仿宋"/>
          <w:sz w:val="32"/>
          <w:szCs w:val="32"/>
        </w:rPr>
        <w:t>在新的一年里，浙金信托将一如既往，锐意进取，创新求变，为客户拓展全球资产配置提供新视野、新机遇，以更加积极的姿态和更高质量的专业服务，与各位投资者伙伴携手并进，共创美好明天！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Microsoft YaHei UI"/>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wZGMzOTg3MTBiNGJjYjVlZTY4MjM3MWZlZTQxOTUifQ=="/>
  </w:docVars>
  <w:rsids>
    <w:rsidRoot w:val="00490485"/>
    <w:rsid w:val="000B126E"/>
    <w:rsid w:val="0019512C"/>
    <w:rsid w:val="001C79B9"/>
    <w:rsid w:val="00290983"/>
    <w:rsid w:val="002D6753"/>
    <w:rsid w:val="00376F9E"/>
    <w:rsid w:val="00490485"/>
    <w:rsid w:val="004E5583"/>
    <w:rsid w:val="0052651C"/>
    <w:rsid w:val="00526952"/>
    <w:rsid w:val="00570D87"/>
    <w:rsid w:val="005D6ED2"/>
    <w:rsid w:val="005F25BC"/>
    <w:rsid w:val="006A2FF7"/>
    <w:rsid w:val="006A6DEB"/>
    <w:rsid w:val="006E0D6C"/>
    <w:rsid w:val="00772FA7"/>
    <w:rsid w:val="008222D6"/>
    <w:rsid w:val="008631E9"/>
    <w:rsid w:val="008D0CC2"/>
    <w:rsid w:val="008E644C"/>
    <w:rsid w:val="009D288C"/>
    <w:rsid w:val="00AA1660"/>
    <w:rsid w:val="00B35670"/>
    <w:rsid w:val="00B720E3"/>
    <w:rsid w:val="00C269CE"/>
    <w:rsid w:val="00D37A72"/>
    <w:rsid w:val="00EF5438"/>
    <w:rsid w:val="00F47D54"/>
    <w:rsid w:val="00F93CB3"/>
    <w:rsid w:val="00FF0131"/>
    <w:rsid w:val="26343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986</Words>
  <Characters>1005</Characters>
  <Lines>7</Lines>
  <Paragraphs>2</Paragraphs>
  <TotalTime>344</TotalTime>
  <ScaleCrop>false</ScaleCrop>
  <LinksUpToDate>false</LinksUpToDate>
  <CharactersWithSpaces>1009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2025-01-09T08:43:00Z</dcterms:created>
  <dc:creator>王芃芃</dc:creator>
  <cp:lastModifiedBy>刘婷婷</cp:lastModifiedBy>
  <dcterms:modified xsi:type="dcterms:W3CDTF">2025-01-13T09:10:08Z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5287D8C819A54349A45538B8AFEC9482_12</vt:lpwstr>
  </property>
</Properties>
</file>